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40E6" w:rsidRPr="00ED2F27" w:rsidRDefault="00E72674" w:rsidP="002E6488">
      <w:pPr>
        <w:pStyle w:val="Header"/>
        <w:tabs>
          <w:tab w:val="clear" w:pos="4680"/>
        </w:tabs>
        <w:rPr>
          <w:sz w:val="24"/>
          <w:szCs w:val="24"/>
          <w:lang w:val="en-US" w:eastAsia="ja-JP"/>
        </w:rPr>
      </w:pPr>
      <w:r w:rsidRPr="00ED2F27">
        <w:rPr>
          <w:sz w:val="24"/>
          <w:szCs w:val="24"/>
          <w:lang w:val="en-US"/>
        </w:rPr>
        <w:t>TSG-RAN Meeting #4</w:t>
      </w:r>
      <w:r w:rsidR="001D2F35" w:rsidRPr="00ED2F27">
        <w:rPr>
          <w:rFonts w:hint="eastAsia"/>
          <w:sz w:val="24"/>
          <w:szCs w:val="24"/>
          <w:lang w:val="en-US" w:eastAsia="ja-JP"/>
        </w:rPr>
        <w:t>4</w:t>
      </w:r>
      <w:r w:rsidR="00C539C7" w:rsidRPr="00ED2F27">
        <w:rPr>
          <w:sz w:val="24"/>
          <w:szCs w:val="24"/>
          <w:lang w:val="en-US"/>
        </w:rPr>
        <w:tab/>
        <w:t>RP-</w:t>
      </w:r>
      <w:r w:rsidR="00EE043B" w:rsidRPr="00ED2F27">
        <w:rPr>
          <w:sz w:val="24"/>
          <w:szCs w:val="24"/>
          <w:lang w:val="en-US"/>
        </w:rPr>
        <w:t>0</w:t>
      </w:r>
      <w:r w:rsidRPr="00ED2F27">
        <w:rPr>
          <w:sz w:val="24"/>
          <w:szCs w:val="24"/>
          <w:lang w:val="en-US"/>
        </w:rPr>
        <w:t>9</w:t>
      </w:r>
      <w:r w:rsidR="00FD12C3">
        <w:rPr>
          <w:sz w:val="24"/>
          <w:szCs w:val="24"/>
          <w:lang w:val="en-US" w:eastAsia="ja-JP"/>
        </w:rPr>
        <w:t>0611</w:t>
      </w:r>
    </w:p>
    <w:p w:rsidR="00CB40E6" w:rsidRPr="00ED2F27" w:rsidRDefault="003D5CA1" w:rsidP="002E6488">
      <w:pPr>
        <w:rPr>
          <w:rFonts w:ascii="Arial" w:hAnsi="Arial" w:cs="Arial"/>
          <w:b/>
          <w:sz w:val="24"/>
          <w:szCs w:val="24"/>
          <w:lang w:val="en-GB"/>
        </w:rPr>
      </w:pPr>
      <w:r w:rsidRPr="00ED2F27">
        <w:rPr>
          <w:rFonts w:ascii="Arial" w:hAnsi="Arial" w:cs="Arial"/>
          <w:b/>
          <w:sz w:val="24"/>
          <w:szCs w:val="24"/>
          <w:lang w:val="en-GB"/>
        </w:rPr>
        <w:t xml:space="preserve">Aruba, </w:t>
      </w:r>
      <w:r w:rsidRPr="00ED2F27">
        <w:rPr>
          <w:rStyle w:val="Emphasis"/>
          <w:rFonts w:ascii="Arial" w:hAnsi="Arial" w:cs="Arial"/>
          <w:color w:val="000000"/>
          <w:sz w:val="24"/>
          <w:szCs w:val="24"/>
        </w:rPr>
        <w:t>Netherlands</w:t>
      </w:r>
      <w:r w:rsidRPr="00ED2F27">
        <w:rPr>
          <w:rFonts w:ascii="Arial" w:hAnsi="Arial" w:cs="Arial"/>
          <w:b/>
          <w:sz w:val="24"/>
          <w:szCs w:val="24"/>
          <w:lang w:val="en-GB"/>
        </w:rPr>
        <w:t>,  26</w:t>
      </w:r>
      <w:r>
        <w:rPr>
          <w:rFonts w:ascii="Arial" w:hAnsi="Arial" w:cs="Arial"/>
          <w:b/>
          <w:sz w:val="24"/>
          <w:szCs w:val="24"/>
          <w:lang w:val="en-GB"/>
        </w:rPr>
        <w:t xml:space="preserve"> </w:t>
      </w:r>
      <w:r w:rsidRPr="00ED2F27">
        <w:rPr>
          <w:rFonts w:ascii="Arial" w:hAnsi="Arial" w:cs="Arial"/>
          <w:b/>
          <w:sz w:val="24"/>
          <w:szCs w:val="24"/>
          <w:lang w:val="en-GB"/>
        </w:rPr>
        <w:t>- 29 May 2009</w:t>
      </w:r>
    </w:p>
    <w:p w:rsidR="004A7366" w:rsidRPr="00ED2F27" w:rsidRDefault="004A7366" w:rsidP="002E6488">
      <w:pPr>
        <w:tabs>
          <w:tab w:val="left" w:pos="1985"/>
        </w:tabs>
        <w:rPr>
          <w:rFonts w:ascii="Arial" w:hAnsi="Arial"/>
          <w:b/>
          <w:sz w:val="24"/>
          <w:szCs w:val="24"/>
          <w:lang w:val="en-GB"/>
        </w:rPr>
      </w:pPr>
    </w:p>
    <w:p w:rsidR="00CB40E6" w:rsidRPr="00ED2F27" w:rsidRDefault="00CB40E6" w:rsidP="002E6488">
      <w:pPr>
        <w:tabs>
          <w:tab w:val="left" w:pos="1985"/>
        </w:tabs>
        <w:rPr>
          <w:rFonts w:ascii="Arial" w:hAnsi="Arial"/>
          <w:b/>
          <w:sz w:val="24"/>
          <w:szCs w:val="24"/>
          <w:lang w:val="it-IT"/>
        </w:rPr>
      </w:pPr>
      <w:r w:rsidRPr="00ED2F27">
        <w:rPr>
          <w:rFonts w:ascii="Arial" w:hAnsi="Arial"/>
          <w:b/>
          <w:sz w:val="24"/>
          <w:szCs w:val="24"/>
          <w:lang w:val="it-IT"/>
        </w:rPr>
        <w:t>Agenda Item:</w:t>
      </w:r>
      <w:r w:rsidRPr="00ED2F27">
        <w:rPr>
          <w:rFonts w:ascii="Arial" w:hAnsi="Arial"/>
          <w:b/>
          <w:sz w:val="24"/>
          <w:szCs w:val="24"/>
          <w:lang w:val="it-IT"/>
        </w:rPr>
        <w:tab/>
      </w:r>
      <w:bookmarkStart w:id="0" w:name="Source"/>
      <w:bookmarkEnd w:id="0"/>
      <w:r w:rsidR="002D2E98" w:rsidRPr="00ED2F27">
        <w:rPr>
          <w:rFonts w:ascii="Arial" w:hAnsi="Arial"/>
          <w:b/>
          <w:sz w:val="24"/>
          <w:szCs w:val="24"/>
          <w:lang w:val="it-IT"/>
        </w:rPr>
        <w:t>1</w:t>
      </w:r>
      <w:r w:rsidRPr="00ED2F27">
        <w:rPr>
          <w:rFonts w:ascii="Arial" w:hAnsi="Arial"/>
          <w:b/>
          <w:sz w:val="24"/>
          <w:szCs w:val="24"/>
          <w:lang w:val="it-IT"/>
        </w:rPr>
        <w:t>2</w:t>
      </w:r>
      <w:r w:rsidR="006A6D05" w:rsidRPr="00ED2F27">
        <w:rPr>
          <w:rFonts w:ascii="Arial" w:hAnsi="Arial"/>
          <w:b/>
          <w:sz w:val="24"/>
          <w:szCs w:val="24"/>
          <w:lang w:val="it-IT"/>
        </w:rPr>
        <w:t xml:space="preserve"> </w:t>
      </w:r>
    </w:p>
    <w:p w:rsidR="00CB40E6" w:rsidRPr="00ED2F27" w:rsidRDefault="00CB40E6" w:rsidP="002E6488">
      <w:pPr>
        <w:tabs>
          <w:tab w:val="left" w:pos="1985"/>
        </w:tabs>
        <w:rPr>
          <w:rFonts w:ascii="Arial" w:hAnsi="Arial"/>
          <w:b/>
          <w:sz w:val="24"/>
          <w:szCs w:val="24"/>
        </w:rPr>
      </w:pPr>
      <w:r w:rsidRPr="00ED2F27">
        <w:rPr>
          <w:rFonts w:ascii="Arial" w:hAnsi="Arial"/>
          <w:b/>
          <w:sz w:val="24"/>
          <w:szCs w:val="24"/>
        </w:rPr>
        <w:t xml:space="preserve">Source: </w:t>
      </w:r>
      <w:r w:rsidRPr="00ED2F27">
        <w:rPr>
          <w:rFonts w:ascii="Arial" w:hAnsi="Arial"/>
          <w:b/>
          <w:sz w:val="24"/>
          <w:szCs w:val="24"/>
        </w:rPr>
        <w:tab/>
      </w:r>
      <w:r w:rsidR="007166BF" w:rsidRPr="00ED2F27">
        <w:rPr>
          <w:rFonts w:ascii="Arial" w:hAnsi="Arial"/>
          <w:b/>
          <w:sz w:val="24"/>
          <w:szCs w:val="24"/>
        </w:rPr>
        <w:t>AT&amp;T</w:t>
      </w:r>
    </w:p>
    <w:p w:rsidR="00CB40E6" w:rsidRPr="00ED2F27" w:rsidRDefault="00CB40E6" w:rsidP="002E6488">
      <w:pPr>
        <w:tabs>
          <w:tab w:val="left" w:pos="1985"/>
        </w:tabs>
        <w:rPr>
          <w:rFonts w:ascii="Arial" w:hAnsi="Arial"/>
          <w:b/>
          <w:sz w:val="24"/>
          <w:szCs w:val="24"/>
        </w:rPr>
      </w:pPr>
      <w:r w:rsidRPr="00ED2F27">
        <w:rPr>
          <w:rFonts w:ascii="Arial" w:hAnsi="Arial"/>
          <w:b/>
          <w:sz w:val="24"/>
          <w:szCs w:val="24"/>
        </w:rPr>
        <w:t xml:space="preserve">Title: </w:t>
      </w:r>
      <w:r w:rsidRPr="00ED2F27">
        <w:rPr>
          <w:rFonts w:ascii="Arial" w:hAnsi="Arial"/>
          <w:b/>
          <w:sz w:val="24"/>
          <w:szCs w:val="24"/>
        </w:rPr>
        <w:tab/>
      </w:r>
      <w:r w:rsidR="00B539C1" w:rsidRPr="00B539C1">
        <w:rPr>
          <w:rFonts w:ascii="Arial" w:hAnsi="Arial"/>
          <w:b/>
          <w:sz w:val="24"/>
          <w:szCs w:val="24"/>
        </w:rPr>
        <w:t xml:space="preserve">Problem Description - Control </w:t>
      </w:r>
      <w:r w:rsidR="00F01D32">
        <w:rPr>
          <w:rFonts w:ascii="Arial" w:hAnsi="Arial"/>
          <w:b/>
          <w:sz w:val="24"/>
          <w:szCs w:val="24"/>
        </w:rPr>
        <w:t>H</w:t>
      </w:r>
      <w:r w:rsidR="007F0CFD">
        <w:rPr>
          <w:rFonts w:ascii="Arial" w:hAnsi="Arial"/>
          <w:b/>
          <w:sz w:val="24"/>
          <w:szCs w:val="24"/>
        </w:rPr>
        <w:t>Os</w:t>
      </w:r>
      <w:r w:rsidR="00B539C1">
        <w:rPr>
          <w:rFonts w:ascii="Arial" w:hAnsi="Arial"/>
          <w:b/>
          <w:sz w:val="24"/>
          <w:szCs w:val="24"/>
        </w:rPr>
        <w:t xml:space="preserve"> into Barred/Reserved cells</w:t>
      </w:r>
    </w:p>
    <w:p w:rsidR="00CB40E6" w:rsidRPr="00ED2F27" w:rsidRDefault="00CB40E6" w:rsidP="002E6488">
      <w:pPr>
        <w:tabs>
          <w:tab w:val="left" w:pos="1985"/>
        </w:tabs>
        <w:rPr>
          <w:rFonts w:ascii="Arial" w:hAnsi="Arial"/>
          <w:b/>
          <w:sz w:val="24"/>
          <w:szCs w:val="24"/>
        </w:rPr>
      </w:pPr>
      <w:r w:rsidRPr="00ED2F27">
        <w:rPr>
          <w:rFonts w:ascii="Arial" w:hAnsi="Arial"/>
          <w:b/>
          <w:sz w:val="24"/>
          <w:szCs w:val="24"/>
        </w:rPr>
        <w:t>Document for:</w:t>
      </w:r>
      <w:r w:rsidRPr="00ED2F27">
        <w:rPr>
          <w:rFonts w:ascii="Arial" w:hAnsi="Arial"/>
          <w:b/>
          <w:sz w:val="24"/>
          <w:szCs w:val="24"/>
        </w:rPr>
        <w:tab/>
      </w:r>
      <w:bookmarkStart w:id="1" w:name="DocumentFor"/>
      <w:bookmarkEnd w:id="1"/>
      <w:r w:rsidR="00E9608E" w:rsidRPr="00ED2F27">
        <w:rPr>
          <w:rFonts w:ascii="Arial" w:hAnsi="Arial"/>
          <w:b/>
          <w:sz w:val="24"/>
          <w:szCs w:val="24"/>
        </w:rPr>
        <w:t>Discussion</w:t>
      </w:r>
    </w:p>
    <w:p w:rsidR="00CB40E6" w:rsidRPr="007176C0" w:rsidRDefault="00CB40E6" w:rsidP="002E6488">
      <w:pPr>
        <w:pBdr>
          <w:bottom w:val="single" w:sz="12" w:space="1" w:color="auto"/>
        </w:pBdr>
        <w:rPr>
          <w:sz w:val="20"/>
          <w:szCs w:val="20"/>
        </w:rPr>
      </w:pPr>
    </w:p>
    <w:p w:rsidR="00CB40E6" w:rsidRPr="00275FE1" w:rsidRDefault="00390691" w:rsidP="002E6488">
      <w:pPr>
        <w:spacing w:before="240" w:after="240"/>
        <w:rPr>
          <w:rFonts w:ascii="Arial" w:hAnsi="Arial" w:cs="Arial"/>
          <w:b/>
          <w:sz w:val="24"/>
          <w:szCs w:val="24"/>
        </w:rPr>
      </w:pPr>
      <w:r w:rsidRPr="00275FE1">
        <w:rPr>
          <w:rFonts w:ascii="Arial" w:hAnsi="Arial" w:cs="Arial"/>
          <w:b/>
          <w:sz w:val="24"/>
          <w:szCs w:val="24"/>
        </w:rPr>
        <w:t>INTRODUCTION</w:t>
      </w:r>
    </w:p>
    <w:p w:rsidR="0021395B" w:rsidRPr="007176C0" w:rsidRDefault="0021395B" w:rsidP="00842127">
      <w:pPr>
        <w:rPr>
          <w:rFonts w:ascii="Arial" w:hAnsi="Arial" w:cs="Arial"/>
          <w:sz w:val="20"/>
          <w:szCs w:val="20"/>
        </w:rPr>
      </w:pPr>
      <w:r w:rsidRPr="007176C0">
        <w:rPr>
          <w:rFonts w:ascii="Arial" w:hAnsi="Arial" w:cs="Arial"/>
          <w:sz w:val="20"/>
          <w:szCs w:val="20"/>
        </w:rPr>
        <w:t xml:space="preserve">This paper describes the problem of </w:t>
      </w:r>
      <w:r w:rsidR="001B55E6">
        <w:rPr>
          <w:rFonts w:ascii="Arial" w:hAnsi="Arial" w:cs="Arial"/>
          <w:sz w:val="20"/>
          <w:szCs w:val="20"/>
        </w:rPr>
        <w:t>c</w:t>
      </w:r>
      <w:r w:rsidR="001B55E6" w:rsidRPr="001B55E6">
        <w:rPr>
          <w:rFonts w:ascii="Arial" w:hAnsi="Arial" w:cs="Arial"/>
          <w:sz w:val="20"/>
          <w:szCs w:val="20"/>
        </w:rPr>
        <w:t>ontrol</w:t>
      </w:r>
      <w:r w:rsidR="001B55E6">
        <w:rPr>
          <w:rFonts w:ascii="Arial" w:hAnsi="Arial" w:cs="Arial"/>
          <w:sz w:val="20"/>
          <w:szCs w:val="20"/>
        </w:rPr>
        <w:t>ling</w:t>
      </w:r>
      <w:r w:rsidR="001B55E6" w:rsidRPr="001B55E6">
        <w:rPr>
          <w:rFonts w:ascii="Arial" w:hAnsi="Arial" w:cs="Arial"/>
          <w:sz w:val="20"/>
          <w:szCs w:val="20"/>
        </w:rPr>
        <w:t xml:space="preserve"> </w:t>
      </w:r>
      <w:r w:rsidR="001B55E6">
        <w:rPr>
          <w:rFonts w:ascii="Arial" w:hAnsi="Arial" w:cs="Arial"/>
          <w:sz w:val="20"/>
          <w:szCs w:val="20"/>
        </w:rPr>
        <w:t>handovers into barred/r</w:t>
      </w:r>
      <w:r w:rsidR="001B55E6" w:rsidRPr="001B55E6">
        <w:rPr>
          <w:rFonts w:ascii="Arial" w:hAnsi="Arial" w:cs="Arial"/>
          <w:sz w:val="20"/>
          <w:szCs w:val="20"/>
        </w:rPr>
        <w:t>eserved cells</w:t>
      </w:r>
      <w:r w:rsidR="00C66A6F">
        <w:rPr>
          <w:rFonts w:ascii="Arial" w:hAnsi="Arial" w:cs="Arial"/>
          <w:sz w:val="20"/>
          <w:szCs w:val="20"/>
        </w:rPr>
        <w:t>.</w:t>
      </w:r>
    </w:p>
    <w:p w:rsidR="002B0EAD" w:rsidRPr="007176C0" w:rsidRDefault="002B0EAD" w:rsidP="00842127">
      <w:pPr>
        <w:rPr>
          <w:rFonts w:ascii="Arial" w:hAnsi="Arial" w:cs="Arial"/>
          <w:sz w:val="20"/>
          <w:szCs w:val="20"/>
        </w:rPr>
      </w:pPr>
    </w:p>
    <w:p w:rsidR="0037671B" w:rsidRDefault="0037671B" w:rsidP="0037671B">
      <w:pPr>
        <w:rPr>
          <w:rFonts w:ascii="Arial" w:hAnsi="Arial" w:cs="Arial"/>
          <w:sz w:val="20"/>
          <w:szCs w:val="20"/>
        </w:rPr>
      </w:pPr>
      <w:r w:rsidRPr="0037671B">
        <w:rPr>
          <w:rFonts w:ascii="Arial" w:hAnsi="Arial" w:cs="Arial"/>
          <w:sz w:val="20"/>
          <w:szCs w:val="20"/>
        </w:rPr>
        <w:t xml:space="preserve">There is a need for </w:t>
      </w:r>
      <w:r w:rsidR="005F6A90">
        <w:rPr>
          <w:rFonts w:ascii="Arial" w:hAnsi="Arial" w:cs="Arial"/>
          <w:sz w:val="20"/>
          <w:szCs w:val="20"/>
        </w:rPr>
        <w:t xml:space="preserve">a </w:t>
      </w:r>
      <w:r w:rsidRPr="0037671B">
        <w:rPr>
          <w:rFonts w:ascii="Arial" w:hAnsi="Arial" w:cs="Arial"/>
          <w:sz w:val="20"/>
          <w:szCs w:val="20"/>
        </w:rPr>
        <w:t xml:space="preserve">means to deploy an eNB in a commercial network and ensure that only test-UEs </w:t>
      </w:r>
      <w:r w:rsidR="005F6A90">
        <w:rPr>
          <w:rFonts w:ascii="Arial" w:hAnsi="Arial" w:cs="Arial"/>
          <w:sz w:val="20"/>
          <w:szCs w:val="20"/>
        </w:rPr>
        <w:t xml:space="preserve">can access that eNB. </w:t>
      </w:r>
      <w:r w:rsidRPr="0037671B">
        <w:rPr>
          <w:rFonts w:ascii="Arial" w:hAnsi="Arial" w:cs="Arial"/>
          <w:sz w:val="20"/>
          <w:szCs w:val="20"/>
        </w:rPr>
        <w:t>Current</w:t>
      </w:r>
      <w:r w:rsidR="005F6A90">
        <w:rPr>
          <w:rFonts w:ascii="Arial" w:hAnsi="Arial" w:cs="Arial"/>
          <w:sz w:val="20"/>
          <w:szCs w:val="20"/>
        </w:rPr>
        <w:t xml:space="preserve"> access restriction mechanisms, such as</w:t>
      </w:r>
      <w:r w:rsidRPr="0037671B">
        <w:rPr>
          <w:rFonts w:ascii="Arial" w:hAnsi="Arial" w:cs="Arial"/>
          <w:sz w:val="20"/>
          <w:szCs w:val="20"/>
        </w:rPr>
        <w:t xml:space="preserve"> cell barred/reserved, are applied to idle-mode UE</w:t>
      </w:r>
      <w:r w:rsidR="005F6A90">
        <w:rPr>
          <w:rFonts w:ascii="Arial" w:hAnsi="Arial" w:cs="Arial"/>
          <w:sz w:val="20"/>
          <w:szCs w:val="20"/>
        </w:rPr>
        <w:t>s</w:t>
      </w:r>
      <w:r w:rsidRPr="0037671B">
        <w:rPr>
          <w:rFonts w:ascii="Arial" w:hAnsi="Arial" w:cs="Arial"/>
          <w:sz w:val="20"/>
          <w:szCs w:val="20"/>
        </w:rPr>
        <w:t>, but not to connected-mode UE</w:t>
      </w:r>
      <w:r w:rsidR="005F6A90">
        <w:rPr>
          <w:rFonts w:ascii="Arial" w:hAnsi="Arial" w:cs="Arial"/>
          <w:sz w:val="20"/>
          <w:szCs w:val="20"/>
        </w:rPr>
        <w:t>s</w:t>
      </w:r>
      <w:r w:rsidRPr="0037671B">
        <w:rPr>
          <w:rFonts w:ascii="Arial" w:hAnsi="Arial" w:cs="Arial"/>
          <w:sz w:val="20"/>
          <w:szCs w:val="20"/>
        </w:rPr>
        <w:t xml:space="preserve"> at ha</w:t>
      </w:r>
      <w:r w:rsidR="007B274A">
        <w:rPr>
          <w:rFonts w:ascii="Arial" w:hAnsi="Arial" w:cs="Arial"/>
          <w:sz w:val="20"/>
          <w:szCs w:val="20"/>
        </w:rPr>
        <w:t>ndover. In other words, neighbo</w:t>
      </w:r>
      <w:r w:rsidRPr="0037671B">
        <w:rPr>
          <w:rFonts w:ascii="Arial" w:hAnsi="Arial" w:cs="Arial"/>
          <w:sz w:val="20"/>
          <w:szCs w:val="20"/>
        </w:rPr>
        <w:t xml:space="preserve">r cells still send handover-in requests to barred/reserved cell. If the target cell is reserved, the target eNodeB does not know whether to accept or reject the request </w:t>
      </w:r>
      <w:r w:rsidR="007B274A">
        <w:rPr>
          <w:rFonts w:ascii="Arial" w:hAnsi="Arial" w:cs="Arial"/>
          <w:sz w:val="20"/>
          <w:szCs w:val="20"/>
        </w:rPr>
        <w:t>due to a</w:t>
      </w:r>
      <w:r w:rsidRPr="0037671B">
        <w:rPr>
          <w:rFonts w:ascii="Arial" w:hAnsi="Arial" w:cs="Arial"/>
          <w:sz w:val="20"/>
          <w:szCs w:val="20"/>
        </w:rPr>
        <w:t xml:space="preserve"> lack of </w:t>
      </w:r>
      <w:r w:rsidR="007B274A">
        <w:rPr>
          <w:rFonts w:ascii="Arial" w:hAnsi="Arial" w:cs="Arial"/>
          <w:sz w:val="20"/>
          <w:szCs w:val="20"/>
        </w:rPr>
        <w:t>knowledge of</w:t>
      </w:r>
      <w:r w:rsidRPr="0037671B">
        <w:rPr>
          <w:rFonts w:ascii="Arial" w:hAnsi="Arial" w:cs="Arial"/>
          <w:sz w:val="20"/>
          <w:szCs w:val="20"/>
        </w:rPr>
        <w:t xml:space="preserve"> the UE access class. Therefore, it is necessary that eNodeB obtains the UE access class information.</w:t>
      </w:r>
    </w:p>
    <w:p w:rsidR="007B274A" w:rsidRPr="0037671B" w:rsidRDefault="007B274A" w:rsidP="0037671B">
      <w:pPr>
        <w:rPr>
          <w:rFonts w:ascii="Arial" w:hAnsi="Arial" w:cs="Arial"/>
          <w:sz w:val="20"/>
          <w:szCs w:val="20"/>
        </w:rPr>
      </w:pPr>
    </w:p>
    <w:p w:rsidR="00061F4B" w:rsidRPr="007176C0" w:rsidRDefault="0037671B" w:rsidP="0037671B">
      <w:pPr>
        <w:rPr>
          <w:rFonts w:ascii="Arial" w:hAnsi="Arial" w:cs="Arial"/>
          <w:sz w:val="20"/>
          <w:szCs w:val="20"/>
        </w:rPr>
      </w:pPr>
      <w:r w:rsidRPr="0037671B">
        <w:rPr>
          <w:rFonts w:ascii="Arial" w:hAnsi="Arial" w:cs="Arial"/>
          <w:sz w:val="20"/>
          <w:szCs w:val="20"/>
        </w:rPr>
        <w:t xml:space="preserve">In addition, the source eNodeB should make </w:t>
      </w:r>
      <w:r w:rsidR="00B80313">
        <w:rPr>
          <w:rFonts w:ascii="Arial" w:hAnsi="Arial" w:cs="Arial"/>
          <w:sz w:val="20"/>
          <w:szCs w:val="20"/>
        </w:rPr>
        <w:t xml:space="preserve">the </w:t>
      </w:r>
      <w:r w:rsidRPr="0037671B">
        <w:rPr>
          <w:rFonts w:ascii="Arial" w:hAnsi="Arial" w:cs="Arial"/>
          <w:sz w:val="20"/>
          <w:szCs w:val="20"/>
        </w:rPr>
        <w:t>handover decision according to the target cell status and/or UE access class (reserved case) in order to avoid loading the network with handover preparation message</w:t>
      </w:r>
      <w:r w:rsidR="00B80313">
        <w:rPr>
          <w:rFonts w:ascii="Arial" w:hAnsi="Arial" w:cs="Arial"/>
          <w:sz w:val="20"/>
          <w:szCs w:val="20"/>
        </w:rPr>
        <w:t>s for handover that may then be rejected.</w:t>
      </w:r>
    </w:p>
    <w:p w:rsidR="00390691" w:rsidRDefault="00390691" w:rsidP="002E6488">
      <w:pPr>
        <w:spacing w:before="240" w:after="240"/>
        <w:rPr>
          <w:rFonts w:ascii="Arial" w:hAnsi="Arial" w:cs="Arial"/>
          <w:b/>
          <w:sz w:val="24"/>
          <w:szCs w:val="24"/>
        </w:rPr>
      </w:pPr>
      <w:r w:rsidRPr="00275FE1">
        <w:rPr>
          <w:rFonts w:ascii="Arial" w:hAnsi="Arial" w:cs="Arial"/>
          <w:b/>
          <w:sz w:val="24"/>
          <w:szCs w:val="24"/>
        </w:rPr>
        <w:t>DISCUSSION</w:t>
      </w:r>
    </w:p>
    <w:p w:rsidR="0032311B" w:rsidRDefault="0032311B" w:rsidP="0032311B">
      <w:pPr>
        <w:rPr>
          <w:rFonts w:ascii="Arial" w:hAnsi="Arial" w:cs="Arial"/>
          <w:sz w:val="20"/>
          <w:szCs w:val="20"/>
        </w:rPr>
      </w:pPr>
      <w:r w:rsidRPr="0037671B">
        <w:rPr>
          <w:rFonts w:ascii="Arial" w:hAnsi="Arial" w:cs="Arial"/>
          <w:sz w:val="20"/>
          <w:szCs w:val="20"/>
        </w:rPr>
        <w:t>The objective of this work is to have the source eNB check if a handover should be initiated according to the target c</w:t>
      </w:r>
      <w:r>
        <w:rPr>
          <w:rFonts w:ascii="Arial" w:hAnsi="Arial" w:cs="Arial"/>
          <w:sz w:val="20"/>
          <w:szCs w:val="20"/>
        </w:rPr>
        <w:t>ell status and UE access class.</w:t>
      </w:r>
    </w:p>
    <w:p w:rsidR="0032311B" w:rsidRDefault="0032311B" w:rsidP="0032311B">
      <w:pPr>
        <w:rPr>
          <w:rFonts w:ascii="Arial" w:hAnsi="Arial" w:cs="Arial"/>
          <w:sz w:val="20"/>
          <w:szCs w:val="20"/>
        </w:rPr>
      </w:pPr>
    </w:p>
    <w:p w:rsidR="0032311B" w:rsidRPr="0037671B" w:rsidRDefault="0032311B" w:rsidP="0032311B">
      <w:pPr>
        <w:rPr>
          <w:rFonts w:ascii="Arial" w:hAnsi="Arial" w:cs="Arial"/>
          <w:sz w:val="20"/>
          <w:szCs w:val="20"/>
        </w:rPr>
      </w:pPr>
      <w:r w:rsidRPr="0037671B">
        <w:rPr>
          <w:rFonts w:ascii="Arial" w:hAnsi="Arial" w:cs="Arial"/>
          <w:sz w:val="20"/>
          <w:szCs w:val="20"/>
        </w:rPr>
        <w:t>T</w:t>
      </w:r>
      <w:r>
        <w:rPr>
          <w:rFonts w:ascii="Arial" w:hAnsi="Arial" w:cs="Arial"/>
          <w:sz w:val="20"/>
          <w:szCs w:val="20"/>
        </w:rPr>
        <w:t>he specific goals are to ensure that the:</w:t>
      </w:r>
    </w:p>
    <w:p w:rsidR="0032311B" w:rsidRPr="0037671B" w:rsidRDefault="0032311B" w:rsidP="0032311B">
      <w:pPr>
        <w:pStyle w:val="ListParagraph"/>
        <w:numPr>
          <w:ilvl w:val="0"/>
          <w:numId w:val="19"/>
        </w:numPr>
        <w:rPr>
          <w:rFonts w:ascii="Arial" w:hAnsi="Arial" w:cs="Arial"/>
          <w:sz w:val="20"/>
          <w:szCs w:val="20"/>
        </w:rPr>
      </w:pPr>
      <w:r w:rsidRPr="0037671B">
        <w:rPr>
          <w:rFonts w:ascii="Arial" w:hAnsi="Arial" w:cs="Arial"/>
          <w:sz w:val="20"/>
          <w:szCs w:val="20"/>
        </w:rPr>
        <w:t>Source eNodeB obtains the UE access class information (e.g. AC11-15) (UE report or Network inform);</w:t>
      </w:r>
    </w:p>
    <w:p w:rsidR="0032311B" w:rsidRPr="0037671B" w:rsidRDefault="0032311B" w:rsidP="0032311B">
      <w:pPr>
        <w:pStyle w:val="ListParagraph"/>
        <w:numPr>
          <w:ilvl w:val="0"/>
          <w:numId w:val="19"/>
        </w:numPr>
        <w:rPr>
          <w:rFonts w:ascii="Arial" w:hAnsi="Arial" w:cs="Arial"/>
          <w:sz w:val="20"/>
          <w:szCs w:val="20"/>
        </w:rPr>
      </w:pPr>
      <w:r w:rsidRPr="0037671B">
        <w:rPr>
          <w:rFonts w:ascii="Arial" w:hAnsi="Arial" w:cs="Arial"/>
          <w:sz w:val="20"/>
          <w:szCs w:val="20"/>
        </w:rPr>
        <w:t>Cell barred/reserved status needs to be exchanged among eNodeBs.</w:t>
      </w:r>
    </w:p>
    <w:p w:rsidR="0032311B" w:rsidRPr="0032311B" w:rsidRDefault="0032311B" w:rsidP="002E6488">
      <w:pPr>
        <w:spacing w:before="240" w:after="240"/>
        <w:rPr>
          <w:rFonts w:ascii="Arial" w:hAnsi="Arial" w:cs="Arial"/>
          <w:sz w:val="20"/>
          <w:szCs w:val="20"/>
        </w:rPr>
      </w:pPr>
      <w:r w:rsidRPr="0032311B">
        <w:rPr>
          <w:rFonts w:ascii="Arial" w:hAnsi="Arial" w:cs="Arial"/>
          <w:sz w:val="20"/>
          <w:szCs w:val="20"/>
        </w:rPr>
        <w:t>To do this</w:t>
      </w:r>
      <w:r w:rsidR="005A0D2B">
        <w:rPr>
          <w:rFonts w:ascii="Arial" w:hAnsi="Arial" w:cs="Arial"/>
          <w:sz w:val="20"/>
          <w:szCs w:val="20"/>
        </w:rPr>
        <w:t>, the:</w:t>
      </w:r>
    </w:p>
    <w:p w:rsidR="0037671B" w:rsidRPr="0032311B" w:rsidRDefault="0037671B" w:rsidP="0032311B">
      <w:pPr>
        <w:pStyle w:val="ListParagraph"/>
        <w:numPr>
          <w:ilvl w:val="0"/>
          <w:numId w:val="20"/>
        </w:numPr>
        <w:rPr>
          <w:rFonts w:ascii="Arial" w:hAnsi="Arial" w:cs="Arial"/>
          <w:sz w:val="20"/>
          <w:szCs w:val="20"/>
        </w:rPr>
      </w:pPr>
      <w:r w:rsidRPr="0032311B">
        <w:rPr>
          <w:rFonts w:ascii="Arial" w:hAnsi="Arial" w:cs="Arial"/>
          <w:sz w:val="20"/>
          <w:szCs w:val="20"/>
        </w:rPr>
        <w:t>eNB is set as reserved for a specific UE cl</w:t>
      </w:r>
      <w:r w:rsidR="0032311B" w:rsidRPr="0032311B">
        <w:rPr>
          <w:rFonts w:ascii="Arial" w:hAnsi="Arial" w:cs="Arial"/>
          <w:sz w:val="20"/>
          <w:szCs w:val="20"/>
        </w:rPr>
        <w:t>ass</w:t>
      </w:r>
    </w:p>
    <w:p w:rsidR="0037671B" w:rsidRPr="0032311B" w:rsidRDefault="0037671B" w:rsidP="0032311B">
      <w:pPr>
        <w:pStyle w:val="ListParagraph"/>
        <w:numPr>
          <w:ilvl w:val="0"/>
          <w:numId w:val="20"/>
        </w:numPr>
        <w:rPr>
          <w:rFonts w:ascii="Arial" w:hAnsi="Arial" w:cs="Arial"/>
          <w:sz w:val="20"/>
          <w:szCs w:val="20"/>
        </w:rPr>
      </w:pPr>
      <w:r w:rsidRPr="0032311B">
        <w:rPr>
          <w:rFonts w:ascii="Arial" w:hAnsi="Arial" w:cs="Arial"/>
          <w:sz w:val="20"/>
          <w:szCs w:val="20"/>
        </w:rPr>
        <w:t>only the reserved UE class</w:t>
      </w:r>
      <w:r w:rsidR="0032311B" w:rsidRPr="0032311B">
        <w:rPr>
          <w:rFonts w:ascii="Arial" w:hAnsi="Arial" w:cs="Arial"/>
          <w:sz w:val="20"/>
          <w:szCs w:val="20"/>
        </w:rPr>
        <w:t xml:space="preserve"> are allowed to camp on the eNB</w:t>
      </w:r>
    </w:p>
    <w:p w:rsidR="0037671B" w:rsidRPr="0032311B" w:rsidRDefault="0037671B" w:rsidP="0032311B">
      <w:pPr>
        <w:pStyle w:val="ListParagraph"/>
        <w:numPr>
          <w:ilvl w:val="0"/>
          <w:numId w:val="20"/>
        </w:numPr>
        <w:rPr>
          <w:rFonts w:ascii="Arial" w:hAnsi="Arial" w:cs="Arial"/>
          <w:sz w:val="20"/>
          <w:szCs w:val="20"/>
        </w:rPr>
      </w:pPr>
      <w:r w:rsidRPr="0032311B">
        <w:rPr>
          <w:rFonts w:ascii="Arial" w:hAnsi="Arial" w:cs="Arial"/>
          <w:sz w:val="20"/>
          <w:szCs w:val="20"/>
        </w:rPr>
        <w:t>only the reserved UE class are allo</w:t>
      </w:r>
      <w:r w:rsidR="0032311B" w:rsidRPr="0032311B">
        <w:rPr>
          <w:rFonts w:ascii="Arial" w:hAnsi="Arial" w:cs="Arial"/>
          <w:sz w:val="20"/>
          <w:szCs w:val="20"/>
        </w:rPr>
        <w:t>wed to reselect towards the eNB</w:t>
      </w:r>
    </w:p>
    <w:p w:rsidR="0037671B" w:rsidRPr="0032311B" w:rsidRDefault="0037671B" w:rsidP="0032311B">
      <w:pPr>
        <w:pStyle w:val="ListParagraph"/>
        <w:numPr>
          <w:ilvl w:val="0"/>
          <w:numId w:val="20"/>
        </w:numPr>
        <w:rPr>
          <w:rFonts w:ascii="Arial" w:hAnsi="Arial" w:cs="Arial"/>
          <w:sz w:val="20"/>
          <w:szCs w:val="20"/>
        </w:rPr>
      </w:pPr>
      <w:r w:rsidRPr="0032311B">
        <w:rPr>
          <w:rFonts w:ascii="Arial" w:hAnsi="Arial" w:cs="Arial"/>
          <w:sz w:val="20"/>
          <w:szCs w:val="20"/>
        </w:rPr>
        <w:t>only the reserved UE class are allowed to hand to the eNB from other eNB</w:t>
      </w:r>
    </w:p>
    <w:p w:rsidR="0037671B" w:rsidRDefault="0037671B" w:rsidP="0037671B">
      <w:pPr>
        <w:rPr>
          <w:rFonts w:ascii="Arial" w:hAnsi="Arial" w:cs="Arial"/>
          <w:sz w:val="20"/>
          <w:szCs w:val="20"/>
        </w:rPr>
      </w:pPr>
    </w:p>
    <w:p w:rsidR="00275FE1" w:rsidRPr="007176C0" w:rsidRDefault="00275FE1" w:rsidP="002E6488">
      <w:pPr>
        <w:rPr>
          <w:rFonts w:ascii="Arial" w:hAnsi="Arial" w:cs="Arial"/>
          <w:sz w:val="20"/>
          <w:szCs w:val="20"/>
        </w:rPr>
      </w:pPr>
    </w:p>
    <w:p w:rsidR="008D464C" w:rsidRPr="002A7360" w:rsidRDefault="00390691" w:rsidP="002A7360">
      <w:pPr>
        <w:spacing w:before="240" w:after="240"/>
        <w:rPr>
          <w:rFonts w:ascii="Arial" w:hAnsi="Arial" w:cs="Arial"/>
          <w:b/>
          <w:sz w:val="24"/>
          <w:szCs w:val="24"/>
        </w:rPr>
      </w:pPr>
      <w:r w:rsidRPr="0040291B">
        <w:rPr>
          <w:rFonts w:ascii="Arial" w:hAnsi="Arial" w:cs="Arial"/>
          <w:b/>
          <w:sz w:val="24"/>
          <w:szCs w:val="24"/>
        </w:rPr>
        <w:t>PR</w:t>
      </w:r>
      <w:r w:rsidR="002C5D32" w:rsidRPr="0040291B">
        <w:rPr>
          <w:rFonts w:ascii="Arial" w:hAnsi="Arial" w:cs="Arial"/>
          <w:b/>
          <w:sz w:val="24"/>
          <w:szCs w:val="24"/>
        </w:rPr>
        <w:t>O</w:t>
      </w:r>
      <w:r w:rsidRPr="0040291B">
        <w:rPr>
          <w:rFonts w:ascii="Arial" w:hAnsi="Arial" w:cs="Arial"/>
          <w:b/>
          <w:sz w:val="24"/>
          <w:szCs w:val="24"/>
        </w:rPr>
        <w:t>POSAL</w:t>
      </w:r>
    </w:p>
    <w:p w:rsidR="002A7360" w:rsidRPr="007176C0" w:rsidRDefault="002A7360" w:rsidP="002A7360">
      <w:pPr>
        <w:rPr>
          <w:rFonts w:ascii="Arial" w:hAnsi="Arial" w:cs="Arial"/>
          <w:sz w:val="20"/>
          <w:szCs w:val="20"/>
        </w:rPr>
      </w:pPr>
      <w:r w:rsidRPr="007176C0">
        <w:rPr>
          <w:rFonts w:ascii="Arial" w:hAnsi="Arial" w:cs="Arial"/>
          <w:sz w:val="20"/>
          <w:szCs w:val="20"/>
        </w:rPr>
        <w:t xml:space="preserve">It is proposed that RAN and the relevant WGs specify, within Release 9, radio-related enhancements to enable </w:t>
      </w:r>
      <w:r>
        <w:rPr>
          <w:rFonts w:ascii="Arial" w:hAnsi="Arial" w:cs="Arial"/>
          <w:sz w:val="20"/>
          <w:szCs w:val="20"/>
        </w:rPr>
        <w:t>the c</w:t>
      </w:r>
      <w:r w:rsidRPr="001B55E6">
        <w:rPr>
          <w:rFonts w:ascii="Arial" w:hAnsi="Arial" w:cs="Arial"/>
          <w:sz w:val="20"/>
          <w:szCs w:val="20"/>
        </w:rPr>
        <w:t>ontrol</w:t>
      </w:r>
      <w:r>
        <w:rPr>
          <w:rFonts w:ascii="Arial" w:hAnsi="Arial" w:cs="Arial"/>
          <w:sz w:val="20"/>
          <w:szCs w:val="20"/>
        </w:rPr>
        <w:t xml:space="preserve"> of</w:t>
      </w:r>
      <w:r w:rsidRPr="001B55E6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handovers into barred/r</w:t>
      </w:r>
      <w:r w:rsidRPr="001B55E6">
        <w:rPr>
          <w:rFonts w:ascii="Arial" w:hAnsi="Arial" w:cs="Arial"/>
          <w:sz w:val="20"/>
          <w:szCs w:val="20"/>
        </w:rPr>
        <w:t>eserved cells</w:t>
      </w:r>
      <w:r>
        <w:rPr>
          <w:rFonts w:ascii="Arial" w:hAnsi="Arial" w:cs="Arial"/>
          <w:sz w:val="20"/>
          <w:szCs w:val="20"/>
        </w:rPr>
        <w:t>.</w:t>
      </w:r>
      <w:r w:rsidR="00E42090">
        <w:rPr>
          <w:rFonts w:ascii="Arial" w:hAnsi="Arial" w:cs="Arial"/>
          <w:sz w:val="20"/>
          <w:szCs w:val="20"/>
        </w:rPr>
        <w:t xml:space="preserve"> This is especially crucial in the initial stages of LTE deployment.</w:t>
      </w:r>
      <w:r w:rsidR="00CE7D73">
        <w:rPr>
          <w:rFonts w:ascii="Arial" w:hAnsi="Arial" w:cs="Arial"/>
          <w:sz w:val="20"/>
          <w:szCs w:val="20"/>
        </w:rPr>
        <w:t xml:space="preserve"> </w:t>
      </w:r>
      <w:r w:rsidR="00802799">
        <w:rPr>
          <w:rFonts w:ascii="Arial" w:hAnsi="Arial" w:cs="Arial"/>
          <w:sz w:val="20"/>
          <w:szCs w:val="20"/>
        </w:rPr>
        <w:t>To this end, AT&amp;T et al have a new WID proposal at this meeting.</w:t>
      </w:r>
      <w:r w:rsidR="000C0CAE">
        <w:rPr>
          <w:rFonts w:ascii="Arial" w:hAnsi="Arial" w:cs="Arial"/>
          <w:sz w:val="20"/>
          <w:szCs w:val="20"/>
        </w:rPr>
        <w:t xml:space="preserve"> </w:t>
      </w:r>
    </w:p>
    <w:p w:rsidR="002A7360" w:rsidRPr="002E6488" w:rsidRDefault="002A7360" w:rsidP="0037671B">
      <w:pPr>
        <w:rPr>
          <w:rFonts w:ascii="Arial" w:hAnsi="Arial" w:cs="Arial"/>
          <w:sz w:val="20"/>
          <w:szCs w:val="20"/>
        </w:rPr>
      </w:pPr>
    </w:p>
    <w:sectPr w:rsidR="002A7360" w:rsidRPr="002E6488" w:rsidSect="000111FE">
      <w:footerReference w:type="default" r:id="rId7"/>
      <w:pgSz w:w="11906" w:h="16838"/>
      <w:pgMar w:top="1134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83D10" w:rsidRDefault="00B83D10" w:rsidP="00F45B7A">
      <w:r>
        <w:separator/>
      </w:r>
    </w:p>
  </w:endnote>
  <w:endnote w:type="continuationSeparator" w:id="1">
    <w:p w:rsidR="00B83D10" w:rsidRDefault="00B83D10" w:rsidP="00F45B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Verdana" w:hAnsi="Verdana"/>
        <w:sz w:val="16"/>
        <w:szCs w:val="16"/>
      </w:rPr>
      <w:id w:val="22815094"/>
      <w:docPartObj>
        <w:docPartGallery w:val="Page Numbers (Bottom of Page)"/>
        <w:docPartUnique/>
      </w:docPartObj>
    </w:sdtPr>
    <w:sdtContent>
      <w:sdt>
        <w:sdtPr>
          <w:rPr>
            <w:rFonts w:ascii="Verdana" w:hAnsi="Verdana"/>
            <w:sz w:val="16"/>
            <w:szCs w:val="16"/>
          </w:rPr>
          <w:id w:val="565050477"/>
          <w:docPartObj>
            <w:docPartGallery w:val="Page Numbers (Top of Page)"/>
            <w:docPartUnique/>
          </w:docPartObj>
        </w:sdtPr>
        <w:sdtContent>
          <w:p w:rsidR="00F45B7A" w:rsidRPr="00F45B7A" w:rsidRDefault="00F45B7A">
            <w:pPr>
              <w:pStyle w:val="Footer"/>
              <w:jc w:val="center"/>
              <w:rPr>
                <w:rFonts w:ascii="Verdana" w:hAnsi="Verdana"/>
                <w:sz w:val="16"/>
                <w:szCs w:val="16"/>
              </w:rPr>
            </w:pPr>
            <w:r w:rsidRPr="00F45B7A">
              <w:rPr>
                <w:rFonts w:ascii="Verdana" w:hAnsi="Verdana"/>
                <w:sz w:val="16"/>
                <w:szCs w:val="16"/>
              </w:rPr>
              <w:t xml:space="preserve">Page </w:t>
            </w:r>
            <w:r w:rsidR="004C5567" w:rsidRPr="00F45B7A">
              <w:rPr>
                <w:rFonts w:ascii="Verdana" w:hAnsi="Verdana"/>
                <w:sz w:val="16"/>
                <w:szCs w:val="16"/>
              </w:rPr>
              <w:fldChar w:fldCharType="begin"/>
            </w:r>
            <w:r w:rsidRPr="00F45B7A">
              <w:rPr>
                <w:rFonts w:ascii="Verdana" w:hAnsi="Verdana"/>
                <w:sz w:val="16"/>
                <w:szCs w:val="16"/>
              </w:rPr>
              <w:instrText xml:space="preserve"> PAGE </w:instrText>
            </w:r>
            <w:r w:rsidR="004C5567" w:rsidRPr="00F45B7A">
              <w:rPr>
                <w:rFonts w:ascii="Verdana" w:hAnsi="Verdana"/>
                <w:sz w:val="16"/>
                <w:szCs w:val="16"/>
              </w:rPr>
              <w:fldChar w:fldCharType="separate"/>
            </w:r>
            <w:r w:rsidR="000C0CAE">
              <w:rPr>
                <w:rFonts w:ascii="Verdana" w:hAnsi="Verdana"/>
                <w:noProof/>
                <w:sz w:val="16"/>
                <w:szCs w:val="16"/>
              </w:rPr>
              <w:t>2</w:t>
            </w:r>
            <w:r w:rsidR="004C5567" w:rsidRPr="00F45B7A">
              <w:rPr>
                <w:rFonts w:ascii="Verdana" w:hAnsi="Verdana"/>
                <w:sz w:val="16"/>
                <w:szCs w:val="16"/>
              </w:rPr>
              <w:fldChar w:fldCharType="end"/>
            </w:r>
            <w:r w:rsidRPr="00F45B7A">
              <w:rPr>
                <w:rFonts w:ascii="Verdana" w:hAnsi="Verdana"/>
                <w:sz w:val="16"/>
                <w:szCs w:val="16"/>
              </w:rPr>
              <w:t xml:space="preserve"> of </w:t>
            </w:r>
            <w:r w:rsidR="004C5567" w:rsidRPr="00F45B7A">
              <w:rPr>
                <w:rFonts w:ascii="Verdana" w:hAnsi="Verdana"/>
                <w:sz w:val="16"/>
                <w:szCs w:val="16"/>
              </w:rPr>
              <w:fldChar w:fldCharType="begin"/>
            </w:r>
            <w:r w:rsidRPr="00F45B7A">
              <w:rPr>
                <w:rFonts w:ascii="Verdana" w:hAnsi="Verdana"/>
                <w:sz w:val="16"/>
                <w:szCs w:val="16"/>
              </w:rPr>
              <w:instrText xml:space="preserve"> NUMPAGES  </w:instrText>
            </w:r>
            <w:r w:rsidR="004C5567" w:rsidRPr="00F45B7A">
              <w:rPr>
                <w:rFonts w:ascii="Verdana" w:hAnsi="Verdana"/>
                <w:sz w:val="16"/>
                <w:szCs w:val="16"/>
              </w:rPr>
              <w:fldChar w:fldCharType="separate"/>
            </w:r>
            <w:r w:rsidR="000C0CAE">
              <w:rPr>
                <w:rFonts w:ascii="Verdana" w:hAnsi="Verdana"/>
                <w:noProof/>
                <w:sz w:val="16"/>
                <w:szCs w:val="16"/>
              </w:rPr>
              <w:t>2</w:t>
            </w:r>
            <w:r w:rsidR="004C5567" w:rsidRPr="00F45B7A">
              <w:rPr>
                <w:rFonts w:ascii="Verdana" w:hAnsi="Verdana"/>
                <w:sz w:val="16"/>
                <w:szCs w:val="16"/>
              </w:rPr>
              <w:fldChar w:fldCharType="end"/>
            </w:r>
          </w:p>
        </w:sdtContent>
      </w:sdt>
    </w:sdtContent>
  </w:sdt>
  <w:p w:rsidR="00F45B7A" w:rsidRDefault="00F45B7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83D10" w:rsidRDefault="00B83D10" w:rsidP="00F45B7A">
      <w:r>
        <w:separator/>
      </w:r>
    </w:p>
  </w:footnote>
  <w:footnote w:type="continuationSeparator" w:id="1">
    <w:p w:rsidR="00B83D10" w:rsidRDefault="00B83D10" w:rsidP="00F45B7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361E50"/>
    <w:multiLevelType w:val="hybridMultilevel"/>
    <w:tmpl w:val="4208A850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74F1402"/>
    <w:multiLevelType w:val="hybridMultilevel"/>
    <w:tmpl w:val="81AE79D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426AFE"/>
    <w:multiLevelType w:val="multilevel"/>
    <w:tmpl w:val="122C82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3">
    <w:nsid w:val="0B875B7D"/>
    <w:multiLevelType w:val="hybridMultilevel"/>
    <w:tmpl w:val="2EC231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E4510FE"/>
    <w:multiLevelType w:val="multilevel"/>
    <w:tmpl w:val="122C82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5">
    <w:nsid w:val="14913955"/>
    <w:multiLevelType w:val="multilevel"/>
    <w:tmpl w:val="122C82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6">
    <w:nsid w:val="33C84EEB"/>
    <w:multiLevelType w:val="hybridMultilevel"/>
    <w:tmpl w:val="88CA0FA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55F431C"/>
    <w:multiLevelType w:val="multilevel"/>
    <w:tmpl w:val="122C82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8">
    <w:nsid w:val="3D384520"/>
    <w:multiLevelType w:val="hybridMultilevel"/>
    <w:tmpl w:val="4F6C3592"/>
    <w:lvl w:ilvl="0" w:tplc="08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9">
    <w:nsid w:val="48216A73"/>
    <w:multiLevelType w:val="multilevel"/>
    <w:tmpl w:val="122C82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10">
    <w:nsid w:val="4AF439DB"/>
    <w:multiLevelType w:val="hybridMultilevel"/>
    <w:tmpl w:val="97DA2450"/>
    <w:lvl w:ilvl="0" w:tplc="57EA3026">
      <w:start w:val="1"/>
      <w:numFmt w:val="lowerLetter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D574358"/>
    <w:multiLevelType w:val="hybridMultilevel"/>
    <w:tmpl w:val="7C3A621A"/>
    <w:lvl w:ilvl="0" w:tplc="08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5709457F"/>
    <w:multiLevelType w:val="multilevel"/>
    <w:tmpl w:val="122C82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13">
    <w:nsid w:val="5B9F2655"/>
    <w:multiLevelType w:val="multilevel"/>
    <w:tmpl w:val="122C82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14">
    <w:nsid w:val="61EE376C"/>
    <w:multiLevelType w:val="hybridMultilevel"/>
    <w:tmpl w:val="B64E6FA4"/>
    <w:lvl w:ilvl="0" w:tplc="C684440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66EF260A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16">
    <w:nsid w:val="6A4F245A"/>
    <w:multiLevelType w:val="multilevel"/>
    <w:tmpl w:val="B64E6FA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6B0625B2"/>
    <w:multiLevelType w:val="hybridMultilevel"/>
    <w:tmpl w:val="BFFEF3DE"/>
    <w:lvl w:ilvl="0" w:tplc="57EA3026">
      <w:start w:val="1"/>
      <w:numFmt w:val="lowerLetter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0262CAE"/>
    <w:multiLevelType w:val="hybridMultilevel"/>
    <w:tmpl w:val="885CBADC"/>
    <w:lvl w:ilvl="0" w:tplc="57EA3026">
      <w:start w:val="1"/>
      <w:numFmt w:val="lowerLetter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5"/>
  </w:num>
  <w:num w:numId="3">
    <w:abstractNumId w:val="15"/>
  </w:num>
  <w:num w:numId="4">
    <w:abstractNumId w:val="8"/>
  </w:num>
  <w:num w:numId="5">
    <w:abstractNumId w:val="12"/>
  </w:num>
  <w:num w:numId="6">
    <w:abstractNumId w:val="7"/>
  </w:num>
  <w:num w:numId="7">
    <w:abstractNumId w:val="13"/>
  </w:num>
  <w:num w:numId="8">
    <w:abstractNumId w:val="14"/>
  </w:num>
  <w:num w:numId="9">
    <w:abstractNumId w:val="16"/>
  </w:num>
  <w:num w:numId="10">
    <w:abstractNumId w:val="11"/>
  </w:num>
  <w:num w:numId="11">
    <w:abstractNumId w:val="9"/>
  </w:num>
  <w:num w:numId="12">
    <w:abstractNumId w:val="2"/>
  </w:num>
  <w:num w:numId="13">
    <w:abstractNumId w:val="4"/>
  </w:num>
  <w:num w:numId="14">
    <w:abstractNumId w:val="6"/>
  </w:num>
  <w:num w:numId="15">
    <w:abstractNumId w:val="18"/>
  </w:num>
  <w:num w:numId="16">
    <w:abstractNumId w:val="0"/>
  </w:num>
  <w:num w:numId="17">
    <w:abstractNumId w:val="17"/>
  </w:num>
  <w:num w:numId="18">
    <w:abstractNumId w:val="3"/>
  </w:num>
  <w:num w:numId="19">
    <w:abstractNumId w:val="10"/>
  </w:num>
  <w:num w:numId="20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12"/>
  <w:bordersDoNotSurroundHeader/>
  <w:bordersDoNotSurroundFooter/>
  <w:stylePaneFormatFilter w:val="3F01"/>
  <w:defaultTabStop w:val="840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footnotePr>
    <w:footnote w:id="0"/>
    <w:footnote w:id="1"/>
  </w:footnotePr>
  <w:endnotePr>
    <w:endnote w:id="0"/>
    <w:endnote w:id="1"/>
  </w:endnotePr>
  <w:compat>
    <w:useFELayout/>
  </w:compat>
  <w:rsids>
    <w:rsidRoot w:val="00C539C7"/>
    <w:rsid w:val="000036E5"/>
    <w:rsid w:val="000111FE"/>
    <w:rsid w:val="00013E2B"/>
    <w:rsid w:val="000153B1"/>
    <w:rsid w:val="00016C9C"/>
    <w:rsid w:val="00023E41"/>
    <w:rsid w:val="00025CD5"/>
    <w:rsid w:val="00027038"/>
    <w:rsid w:val="0003777E"/>
    <w:rsid w:val="00040D62"/>
    <w:rsid w:val="0004504F"/>
    <w:rsid w:val="0004642F"/>
    <w:rsid w:val="0005265B"/>
    <w:rsid w:val="00056A79"/>
    <w:rsid w:val="00061F4B"/>
    <w:rsid w:val="00063986"/>
    <w:rsid w:val="00064B4F"/>
    <w:rsid w:val="00074371"/>
    <w:rsid w:val="00082CCF"/>
    <w:rsid w:val="00091AAD"/>
    <w:rsid w:val="000B1395"/>
    <w:rsid w:val="000B3BD4"/>
    <w:rsid w:val="000C0CAE"/>
    <w:rsid w:val="000C1415"/>
    <w:rsid w:val="000D1105"/>
    <w:rsid w:val="000D6684"/>
    <w:rsid w:val="000E59B2"/>
    <w:rsid w:val="000E6A40"/>
    <w:rsid w:val="000F5285"/>
    <w:rsid w:val="00111161"/>
    <w:rsid w:val="00113047"/>
    <w:rsid w:val="00113D7B"/>
    <w:rsid w:val="001173E1"/>
    <w:rsid w:val="0012239D"/>
    <w:rsid w:val="001227EC"/>
    <w:rsid w:val="00124C44"/>
    <w:rsid w:val="001265BF"/>
    <w:rsid w:val="0013021E"/>
    <w:rsid w:val="00137BBD"/>
    <w:rsid w:val="00142154"/>
    <w:rsid w:val="00155742"/>
    <w:rsid w:val="0016236E"/>
    <w:rsid w:val="001634CD"/>
    <w:rsid w:val="00180EC6"/>
    <w:rsid w:val="001A6EFA"/>
    <w:rsid w:val="001B55E6"/>
    <w:rsid w:val="001C5465"/>
    <w:rsid w:val="001C5A71"/>
    <w:rsid w:val="001D2F35"/>
    <w:rsid w:val="001D4075"/>
    <w:rsid w:val="001E3C47"/>
    <w:rsid w:val="001E5E75"/>
    <w:rsid w:val="00200D76"/>
    <w:rsid w:val="002013AB"/>
    <w:rsid w:val="002048CE"/>
    <w:rsid w:val="0021395B"/>
    <w:rsid w:val="00216143"/>
    <w:rsid w:val="002176CF"/>
    <w:rsid w:val="002204DF"/>
    <w:rsid w:val="00222640"/>
    <w:rsid w:val="002449B2"/>
    <w:rsid w:val="00265EAF"/>
    <w:rsid w:val="00274892"/>
    <w:rsid w:val="00275FE1"/>
    <w:rsid w:val="00276DB8"/>
    <w:rsid w:val="002772A8"/>
    <w:rsid w:val="00296D15"/>
    <w:rsid w:val="002A4C64"/>
    <w:rsid w:val="002A7360"/>
    <w:rsid w:val="002B0EAD"/>
    <w:rsid w:val="002C5170"/>
    <w:rsid w:val="002C5D32"/>
    <w:rsid w:val="002D2E98"/>
    <w:rsid w:val="002D3F13"/>
    <w:rsid w:val="002E0EB6"/>
    <w:rsid w:val="002E6488"/>
    <w:rsid w:val="003040E8"/>
    <w:rsid w:val="00311A8C"/>
    <w:rsid w:val="00313DFD"/>
    <w:rsid w:val="0032311B"/>
    <w:rsid w:val="0034157F"/>
    <w:rsid w:val="003415CE"/>
    <w:rsid w:val="00350825"/>
    <w:rsid w:val="003719BB"/>
    <w:rsid w:val="00375526"/>
    <w:rsid w:val="00375BDC"/>
    <w:rsid w:val="0037671B"/>
    <w:rsid w:val="00390651"/>
    <w:rsid w:val="00390691"/>
    <w:rsid w:val="00392A72"/>
    <w:rsid w:val="00393F9E"/>
    <w:rsid w:val="003A7CBD"/>
    <w:rsid w:val="003B3AD9"/>
    <w:rsid w:val="003B47E8"/>
    <w:rsid w:val="003C31B8"/>
    <w:rsid w:val="003C5D5A"/>
    <w:rsid w:val="003C6A3C"/>
    <w:rsid w:val="003D1C42"/>
    <w:rsid w:val="003D5CA1"/>
    <w:rsid w:val="003D777C"/>
    <w:rsid w:val="003E62FB"/>
    <w:rsid w:val="003F26DD"/>
    <w:rsid w:val="0040291B"/>
    <w:rsid w:val="00406881"/>
    <w:rsid w:val="004100B9"/>
    <w:rsid w:val="00431AC9"/>
    <w:rsid w:val="00432EF9"/>
    <w:rsid w:val="00444752"/>
    <w:rsid w:val="00445277"/>
    <w:rsid w:val="0045272C"/>
    <w:rsid w:val="00462EB2"/>
    <w:rsid w:val="004708E8"/>
    <w:rsid w:val="00471DD1"/>
    <w:rsid w:val="00475623"/>
    <w:rsid w:val="004762EE"/>
    <w:rsid w:val="00481515"/>
    <w:rsid w:val="00481715"/>
    <w:rsid w:val="00487F46"/>
    <w:rsid w:val="004A7366"/>
    <w:rsid w:val="004A76CF"/>
    <w:rsid w:val="004B3CFE"/>
    <w:rsid w:val="004B4312"/>
    <w:rsid w:val="004B5720"/>
    <w:rsid w:val="004C5567"/>
    <w:rsid w:val="004D098A"/>
    <w:rsid w:val="004D16F3"/>
    <w:rsid w:val="004D351B"/>
    <w:rsid w:val="004D7AA7"/>
    <w:rsid w:val="004E0EA4"/>
    <w:rsid w:val="004E4065"/>
    <w:rsid w:val="004F3AF9"/>
    <w:rsid w:val="004F3D43"/>
    <w:rsid w:val="00501738"/>
    <w:rsid w:val="0051147A"/>
    <w:rsid w:val="0052659A"/>
    <w:rsid w:val="005302C7"/>
    <w:rsid w:val="00545FAC"/>
    <w:rsid w:val="00547AB4"/>
    <w:rsid w:val="005710B8"/>
    <w:rsid w:val="00575AE2"/>
    <w:rsid w:val="00583102"/>
    <w:rsid w:val="00591DB3"/>
    <w:rsid w:val="005A0D2B"/>
    <w:rsid w:val="005A1F8F"/>
    <w:rsid w:val="005A5C74"/>
    <w:rsid w:val="005B17DD"/>
    <w:rsid w:val="005C6982"/>
    <w:rsid w:val="005C7212"/>
    <w:rsid w:val="005D006D"/>
    <w:rsid w:val="005D6BB2"/>
    <w:rsid w:val="005E164C"/>
    <w:rsid w:val="005E35DD"/>
    <w:rsid w:val="005E5FA5"/>
    <w:rsid w:val="005F6A90"/>
    <w:rsid w:val="00604AD6"/>
    <w:rsid w:val="00645123"/>
    <w:rsid w:val="00646B8E"/>
    <w:rsid w:val="0065191A"/>
    <w:rsid w:val="00654CE2"/>
    <w:rsid w:val="0065636B"/>
    <w:rsid w:val="0066489B"/>
    <w:rsid w:val="00693151"/>
    <w:rsid w:val="00693E48"/>
    <w:rsid w:val="006A3184"/>
    <w:rsid w:val="006A6D05"/>
    <w:rsid w:val="006D002C"/>
    <w:rsid w:val="006D69A3"/>
    <w:rsid w:val="007166BF"/>
    <w:rsid w:val="007176C0"/>
    <w:rsid w:val="0072628A"/>
    <w:rsid w:val="00750338"/>
    <w:rsid w:val="00760A64"/>
    <w:rsid w:val="00767E23"/>
    <w:rsid w:val="00770AB9"/>
    <w:rsid w:val="007823AB"/>
    <w:rsid w:val="007966FD"/>
    <w:rsid w:val="00797D39"/>
    <w:rsid w:val="007A0982"/>
    <w:rsid w:val="007A3B07"/>
    <w:rsid w:val="007B274A"/>
    <w:rsid w:val="007B331A"/>
    <w:rsid w:val="007E0548"/>
    <w:rsid w:val="007F0CFD"/>
    <w:rsid w:val="0080035A"/>
    <w:rsid w:val="00802799"/>
    <w:rsid w:val="008077E3"/>
    <w:rsid w:val="00811E03"/>
    <w:rsid w:val="008141E5"/>
    <w:rsid w:val="008276D6"/>
    <w:rsid w:val="00842127"/>
    <w:rsid w:val="00856188"/>
    <w:rsid w:val="008668AA"/>
    <w:rsid w:val="008725AF"/>
    <w:rsid w:val="008820FE"/>
    <w:rsid w:val="008B16B2"/>
    <w:rsid w:val="008B18C2"/>
    <w:rsid w:val="008B19A5"/>
    <w:rsid w:val="008C495D"/>
    <w:rsid w:val="008D262A"/>
    <w:rsid w:val="008D464C"/>
    <w:rsid w:val="008D7298"/>
    <w:rsid w:val="00903B76"/>
    <w:rsid w:val="00916A04"/>
    <w:rsid w:val="00930A68"/>
    <w:rsid w:val="0093476B"/>
    <w:rsid w:val="00945F98"/>
    <w:rsid w:val="00953C90"/>
    <w:rsid w:val="00995F22"/>
    <w:rsid w:val="009A1E91"/>
    <w:rsid w:val="009A3780"/>
    <w:rsid w:val="009C1184"/>
    <w:rsid w:val="009D4458"/>
    <w:rsid w:val="009D6F34"/>
    <w:rsid w:val="009E51A4"/>
    <w:rsid w:val="009F0512"/>
    <w:rsid w:val="009F3AB4"/>
    <w:rsid w:val="009F4A7B"/>
    <w:rsid w:val="009F5418"/>
    <w:rsid w:val="00A10268"/>
    <w:rsid w:val="00A11FD0"/>
    <w:rsid w:val="00A12BEC"/>
    <w:rsid w:val="00A23A07"/>
    <w:rsid w:val="00A2420D"/>
    <w:rsid w:val="00A25084"/>
    <w:rsid w:val="00A43E39"/>
    <w:rsid w:val="00A45A6F"/>
    <w:rsid w:val="00A463AD"/>
    <w:rsid w:val="00A51A45"/>
    <w:rsid w:val="00A54B2A"/>
    <w:rsid w:val="00A82331"/>
    <w:rsid w:val="00A874E3"/>
    <w:rsid w:val="00A9575D"/>
    <w:rsid w:val="00AA4000"/>
    <w:rsid w:val="00AD6F57"/>
    <w:rsid w:val="00AE78ED"/>
    <w:rsid w:val="00AF49D2"/>
    <w:rsid w:val="00B25CCD"/>
    <w:rsid w:val="00B34F8F"/>
    <w:rsid w:val="00B36E67"/>
    <w:rsid w:val="00B45F96"/>
    <w:rsid w:val="00B531B7"/>
    <w:rsid w:val="00B539C1"/>
    <w:rsid w:val="00B53E84"/>
    <w:rsid w:val="00B57FCD"/>
    <w:rsid w:val="00B601E5"/>
    <w:rsid w:val="00B61447"/>
    <w:rsid w:val="00B77A36"/>
    <w:rsid w:val="00B80313"/>
    <w:rsid w:val="00B827B7"/>
    <w:rsid w:val="00B83D10"/>
    <w:rsid w:val="00BB19AB"/>
    <w:rsid w:val="00BB2564"/>
    <w:rsid w:val="00BC3CF0"/>
    <w:rsid w:val="00BC5140"/>
    <w:rsid w:val="00BD5FF2"/>
    <w:rsid w:val="00C211B3"/>
    <w:rsid w:val="00C27F1A"/>
    <w:rsid w:val="00C324A5"/>
    <w:rsid w:val="00C42217"/>
    <w:rsid w:val="00C46D45"/>
    <w:rsid w:val="00C5354F"/>
    <w:rsid w:val="00C539C7"/>
    <w:rsid w:val="00C66A6F"/>
    <w:rsid w:val="00C711B7"/>
    <w:rsid w:val="00C95493"/>
    <w:rsid w:val="00CA1416"/>
    <w:rsid w:val="00CB3D90"/>
    <w:rsid w:val="00CB40E6"/>
    <w:rsid w:val="00CB706B"/>
    <w:rsid w:val="00CC0B16"/>
    <w:rsid w:val="00CE7D73"/>
    <w:rsid w:val="00CF5B39"/>
    <w:rsid w:val="00D10C63"/>
    <w:rsid w:val="00D125C3"/>
    <w:rsid w:val="00D1556C"/>
    <w:rsid w:val="00D3027A"/>
    <w:rsid w:val="00D55863"/>
    <w:rsid w:val="00D609E8"/>
    <w:rsid w:val="00D61406"/>
    <w:rsid w:val="00D668A0"/>
    <w:rsid w:val="00D73506"/>
    <w:rsid w:val="00D8047E"/>
    <w:rsid w:val="00DA4159"/>
    <w:rsid w:val="00DB07FB"/>
    <w:rsid w:val="00DC30B6"/>
    <w:rsid w:val="00DD4CDE"/>
    <w:rsid w:val="00DE361D"/>
    <w:rsid w:val="00DF0A93"/>
    <w:rsid w:val="00E0020C"/>
    <w:rsid w:val="00E0690D"/>
    <w:rsid w:val="00E1133A"/>
    <w:rsid w:val="00E12436"/>
    <w:rsid w:val="00E156B4"/>
    <w:rsid w:val="00E15F74"/>
    <w:rsid w:val="00E42090"/>
    <w:rsid w:val="00E6097C"/>
    <w:rsid w:val="00E67F9B"/>
    <w:rsid w:val="00E70CA8"/>
    <w:rsid w:val="00E72674"/>
    <w:rsid w:val="00E81B60"/>
    <w:rsid w:val="00E93076"/>
    <w:rsid w:val="00E9608E"/>
    <w:rsid w:val="00EA2304"/>
    <w:rsid w:val="00EB045D"/>
    <w:rsid w:val="00EB1697"/>
    <w:rsid w:val="00ED026B"/>
    <w:rsid w:val="00ED23C1"/>
    <w:rsid w:val="00ED2F27"/>
    <w:rsid w:val="00ED6B73"/>
    <w:rsid w:val="00EE043B"/>
    <w:rsid w:val="00EF31CA"/>
    <w:rsid w:val="00F00537"/>
    <w:rsid w:val="00F01820"/>
    <w:rsid w:val="00F01D32"/>
    <w:rsid w:val="00F06AE8"/>
    <w:rsid w:val="00F11816"/>
    <w:rsid w:val="00F306A3"/>
    <w:rsid w:val="00F33F5F"/>
    <w:rsid w:val="00F3674F"/>
    <w:rsid w:val="00F458FF"/>
    <w:rsid w:val="00F45B7A"/>
    <w:rsid w:val="00F64FAA"/>
    <w:rsid w:val="00F861EF"/>
    <w:rsid w:val="00FA7761"/>
    <w:rsid w:val="00FD12C3"/>
    <w:rsid w:val="00FD3B8C"/>
    <w:rsid w:val="00FD3DA6"/>
    <w:rsid w:val="00FE03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111FE"/>
    <w:pPr>
      <w:widowControl w:val="0"/>
      <w:autoSpaceDE w:val="0"/>
      <w:autoSpaceDN w:val="0"/>
      <w:jc w:val="both"/>
    </w:pPr>
    <w:rPr>
      <w:rFonts w:ascii="Century" w:hAnsi="Century"/>
      <w:kern w:val="2"/>
      <w:sz w:val="21"/>
      <w:szCs w:val="21"/>
    </w:rPr>
  </w:style>
  <w:style w:type="paragraph" w:styleId="Heading1">
    <w:name w:val="heading 1"/>
    <w:aliases w:val="NMP Heading 1,H1,h1,h11,h12,h13,h14,h15,h16"/>
    <w:basedOn w:val="Normal"/>
    <w:next w:val="Normal"/>
    <w:qFormat/>
    <w:rsid w:val="000111FE"/>
    <w:pPr>
      <w:keepNext/>
      <w:widowControl/>
      <w:spacing w:before="240" w:after="60"/>
      <w:jc w:val="left"/>
      <w:outlineLvl w:val="0"/>
    </w:pPr>
    <w:rPr>
      <w:rFonts w:ascii="Arial" w:hAnsi="Arial" w:cs="Arial"/>
      <w:b/>
      <w:bCs/>
      <w:kern w:val="28"/>
      <w:sz w:val="28"/>
      <w:szCs w:val="28"/>
      <w:lang w:val="en-GB"/>
    </w:rPr>
  </w:style>
  <w:style w:type="paragraph" w:styleId="Heading2">
    <w:name w:val="heading 2"/>
    <w:basedOn w:val="Normal"/>
    <w:next w:val="Normal"/>
    <w:qFormat/>
    <w:rsid w:val="000111FE"/>
    <w:pPr>
      <w:keepNext/>
      <w:outlineLvl w:val="1"/>
    </w:pPr>
    <w:rPr>
      <w:b/>
      <w:bCs/>
    </w:rPr>
  </w:style>
  <w:style w:type="paragraph" w:styleId="Heading3">
    <w:name w:val="heading 3"/>
    <w:basedOn w:val="Normal"/>
    <w:next w:val="Normal"/>
    <w:qFormat/>
    <w:rsid w:val="00CC0B1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0111FE"/>
    <w:pPr>
      <w:widowControl/>
      <w:jc w:val="left"/>
    </w:pPr>
    <w:rPr>
      <w:lang w:val="en-GB"/>
    </w:rPr>
  </w:style>
  <w:style w:type="paragraph" w:styleId="BodyTextIndent">
    <w:name w:val="Body Text Indent"/>
    <w:basedOn w:val="Normal"/>
    <w:rsid w:val="000111FE"/>
    <w:pPr>
      <w:ind w:left="720"/>
    </w:pPr>
    <w:rPr>
      <w:b/>
      <w:bCs/>
    </w:rPr>
  </w:style>
  <w:style w:type="paragraph" w:customStyle="1" w:styleId="normalpuce">
    <w:name w:val="normal puce"/>
    <w:basedOn w:val="Normal"/>
    <w:rsid w:val="000111FE"/>
    <w:pPr>
      <w:widowControl/>
      <w:tabs>
        <w:tab w:val="num" w:pos="360"/>
      </w:tabs>
      <w:spacing w:after="180"/>
      <w:ind w:left="360" w:hanging="360"/>
      <w:jc w:val="left"/>
    </w:pPr>
    <w:rPr>
      <w:kern w:val="0"/>
      <w:sz w:val="20"/>
      <w:szCs w:val="20"/>
      <w:lang w:val="en-GB"/>
    </w:rPr>
  </w:style>
  <w:style w:type="paragraph" w:customStyle="1" w:styleId="B1">
    <w:name w:val="B1"/>
    <w:basedOn w:val="List"/>
    <w:rsid w:val="000111FE"/>
    <w:pPr>
      <w:widowControl/>
      <w:spacing w:after="180"/>
      <w:ind w:left="568" w:hanging="284"/>
      <w:jc w:val="left"/>
    </w:pPr>
    <w:rPr>
      <w:kern w:val="0"/>
      <w:sz w:val="20"/>
      <w:szCs w:val="20"/>
      <w:lang w:val="en-GB"/>
    </w:rPr>
  </w:style>
  <w:style w:type="paragraph" w:styleId="List">
    <w:name w:val="List"/>
    <w:basedOn w:val="Normal"/>
    <w:rsid w:val="000111FE"/>
    <w:pPr>
      <w:ind w:left="360" w:hanging="360"/>
    </w:pPr>
  </w:style>
  <w:style w:type="paragraph" w:customStyle="1" w:styleId="TAL">
    <w:name w:val="TAL"/>
    <w:basedOn w:val="Normal"/>
    <w:rsid w:val="000111FE"/>
    <w:pPr>
      <w:keepNext/>
      <w:keepLines/>
      <w:jc w:val="left"/>
    </w:pPr>
    <w:rPr>
      <w:kern w:val="0"/>
      <w:sz w:val="20"/>
      <w:szCs w:val="20"/>
      <w:lang w:val="en-GB"/>
    </w:rPr>
  </w:style>
  <w:style w:type="paragraph" w:styleId="Header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"/>
    <w:basedOn w:val="Normal"/>
    <w:rsid w:val="000111FE"/>
    <w:pPr>
      <w:widowControl/>
      <w:tabs>
        <w:tab w:val="center" w:pos="4680"/>
        <w:tab w:val="right" w:pos="9360"/>
        <w:tab w:val="right" w:pos="10206"/>
      </w:tabs>
    </w:pPr>
    <w:rPr>
      <w:rFonts w:ascii="Arial" w:hAnsi="Arial" w:cs="Arial"/>
      <w:b/>
      <w:bCs/>
      <w:kern w:val="0"/>
      <w:sz w:val="28"/>
      <w:szCs w:val="28"/>
      <w:lang w:val="en-GB"/>
    </w:rPr>
  </w:style>
  <w:style w:type="paragraph" w:customStyle="1" w:styleId="RecCCITT">
    <w:name w:val="Rec_CCITT_#"/>
    <w:basedOn w:val="Normal"/>
    <w:rsid w:val="000111FE"/>
    <w:pPr>
      <w:keepNext/>
      <w:keepLines/>
      <w:widowControl/>
      <w:spacing w:after="180"/>
      <w:jc w:val="left"/>
    </w:pPr>
    <w:rPr>
      <w:b/>
      <w:bCs/>
      <w:kern w:val="0"/>
      <w:sz w:val="20"/>
      <w:szCs w:val="20"/>
      <w:lang w:val="en-GB"/>
    </w:rPr>
  </w:style>
  <w:style w:type="character" w:styleId="Hyperlink">
    <w:name w:val="Hyperlink"/>
    <w:basedOn w:val="DefaultParagraphFont"/>
    <w:rsid w:val="000111FE"/>
    <w:rPr>
      <w:color w:val="0000FF"/>
      <w:u w:val="single"/>
    </w:rPr>
  </w:style>
  <w:style w:type="character" w:styleId="CommentReference">
    <w:name w:val="annotation reference"/>
    <w:basedOn w:val="DefaultParagraphFont"/>
    <w:semiHidden/>
    <w:rsid w:val="007E0548"/>
    <w:rPr>
      <w:sz w:val="16"/>
      <w:szCs w:val="16"/>
    </w:rPr>
  </w:style>
  <w:style w:type="paragraph" w:styleId="CommentText">
    <w:name w:val="annotation text"/>
    <w:basedOn w:val="Normal"/>
    <w:semiHidden/>
    <w:rsid w:val="007E0548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7E0548"/>
    <w:rPr>
      <w:b/>
      <w:bCs/>
    </w:rPr>
  </w:style>
  <w:style w:type="paragraph" w:styleId="BalloonText">
    <w:name w:val="Balloon Text"/>
    <w:basedOn w:val="Normal"/>
    <w:semiHidden/>
    <w:rsid w:val="007E0548"/>
    <w:rPr>
      <w:rFonts w:ascii="Tahoma" w:hAnsi="Tahoma" w:cs="Tahoma"/>
      <w:sz w:val="16"/>
      <w:szCs w:val="16"/>
    </w:rPr>
  </w:style>
  <w:style w:type="paragraph" w:customStyle="1" w:styleId="CharCharChar">
    <w:name w:val="Char Char Char"/>
    <w:semiHidden/>
    <w:rsid w:val="00392A7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styleId="Emphasis">
    <w:name w:val="Emphasis"/>
    <w:basedOn w:val="DefaultParagraphFont"/>
    <w:qFormat/>
    <w:rsid w:val="00BB2564"/>
    <w:rPr>
      <w:b/>
      <w:bCs/>
      <w:i w:val="0"/>
      <w:iCs w:val="0"/>
    </w:rPr>
  </w:style>
  <w:style w:type="paragraph" w:customStyle="1" w:styleId="CharCharCharCharCharChar">
    <w:name w:val="Char Char Char Char Char Char"/>
    <w:semiHidden/>
    <w:rsid w:val="001173E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ListParagraph">
    <w:name w:val="List Paragraph"/>
    <w:basedOn w:val="Normal"/>
    <w:uiPriority w:val="34"/>
    <w:qFormat/>
    <w:rsid w:val="0004504F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0E6A40"/>
    <w:pPr>
      <w:widowControl/>
      <w:autoSpaceDE/>
      <w:autoSpaceDN/>
      <w:spacing w:before="100" w:beforeAutospacing="1" w:after="100" w:afterAutospacing="1"/>
      <w:jc w:val="left"/>
    </w:pPr>
    <w:rPr>
      <w:rFonts w:ascii="Times New Roman" w:eastAsiaTheme="minorHAnsi" w:hAnsi="Times New Roman"/>
      <w:kern w:val="0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F45B7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45B7A"/>
    <w:rPr>
      <w:rFonts w:ascii="Century" w:hAnsi="Century"/>
      <w:kern w:val="2"/>
      <w:sz w:val="21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7949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69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73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6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67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</TotalTime>
  <Pages>2</Pages>
  <Words>309</Words>
  <Characters>1765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Draft Agenda for RAN#20</vt:lpstr>
    </vt:vector>
  </TitlesOfParts>
  <Company>NEC</Company>
  <LinksUpToDate>false</LinksUpToDate>
  <CharactersWithSpaces>2070</CharactersWithSpaces>
  <SharedDoc>false</SharedDoc>
  <HLinks>
    <vt:vector size="6" baseType="variant">
      <vt:variant>
        <vt:i4>7209064</vt:i4>
      </vt:variant>
      <vt:variant>
        <vt:i4>0</vt:i4>
      </vt:variant>
      <vt:variant>
        <vt:i4>0</vt:i4>
      </vt:variant>
      <vt:variant>
        <vt:i4>5</vt:i4>
      </vt:variant>
      <vt:variant>
        <vt:lpwstr>http://webapp.etsi.org/Ipr/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Agenda for RAN#20</dc:title>
  <dc:subject/>
  <dc:creator>Fracois Courau</dc:creator>
  <cp:keywords/>
  <dc:description/>
  <cp:lastModifiedBy>Sharat S. Chander, AT&amp;T</cp:lastModifiedBy>
  <cp:revision>72</cp:revision>
  <cp:lastPrinted>2009-04-28T21:43:00Z</cp:lastPrinted>
  <dcterms:created xsi:type="dcterms:W3CDTF">2009-05-25T20:03:00Z</dcterms:created>
  <dcterms:modified xsi:type="dcterms:W3CDTF">2009-05-26T12:22:00Z</dcterms:modified>
</cp:coreProperties>
</file>